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329" w:rsidRDefault="00DB5329" w:rsidP="00DB5329">
      <w:pPr>
        <w:jc w:val="center"/>
        <w:rPr>
          <w:b/>
          <w:caps/>
        </w:rPr>
      </w:pPr>
      <w:r>
        <w:rPr>
          <w:b/>
          <w:caps/>
        </w:rPr>
        <w:t>Аннотация</w:t>
      </w:r>
    </w:p>
    <w:p w:rsidR="00DB5329" w:rsidRDefault="00DB5329" w:rsidP="00DB5329">
      <w:pPr>
        <w:jc w:val="center"/>
        <w:rPr>
          <w:b/>
          <w:caps/>
        </w:rPr>
      </w:pPr>
    </w:p>
    <w:p w:rsidR="00DB5329" w:rsidRDefault="00DB5329" w:rsidP="00DB5329">
      <w:pPr>
        <w:spacing w:line="360" w:lineRule="auto"/>
        <w:jc w:val="center"/>
        <w:rPr>
          <w:b/>
        </w:rPr>
      </w:pPr>
      <w:r>
        <w:rPr>
          <w:b/>
        </w:rPr>
        <w:t xml:space="preserve">к основной образовательной программе высшего образования – программе подготовки кадров высшей квалификации в ординатуре </w:t>
      </w:r>
    </w:p>
    <w:p w:rsidR="00DB5329" w:rsidRDefault="00DB5329" w:rsidP="00DB5329">
      <w:pPr>
        <w:spacing w:line="360" w:lineRule="auto"/>
        <w:jc w:val="center"/>
        <w:rPr>
          <w:b/>
        </w:rPr>
      </w:pPr>
      <w:r>
        <w:rPr>
          <w:b/>
        </w:rPr>
        <w:t>по специальности 31.08.02 Анестезиология-реаниматология</w:t>
      </w:r>
    </w:p>
    <w:p w:rsidR="00DB5329" w:rsidRDefault="00DB5329" w:rsidP="00DB5329">
      <w:pPr>
        <w:spacing w:line="360" w:lineRule="auto"/>
        <w:jc w:val="center"/>
        <w:rPr>
          <w:b/>
        </w:rPr>
      </w:pPr>
    </w:p>
    <w:p w:rsidR="00DB5329" w:rsidRDefault="00DB5329" w:rsidP="00DB5329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Характеристика программы</w:t>
      </w:r>
    </w:p>
    <w:p w:rsidR="00DB5329" w:rsidRDefault="00DB5329" w:rsidP="00DB53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Основная образовательная программа высшего образования – программа подготовки кадров в ординатуре по специальности 31.08.02 Анестезиология-реаниматология, реализуемая в государственном бюджетном образовательном учреждении высшего профессионального образования «Ижевская государственная медицинская академия» Министерства здравоохранения Российской Федерации, представляет собой комплекс документов, разработанный и утвержденный Академией с учетом требований федеральных органов исполнительной власти в соответствии с Федеральным государственным образовательным стандартом высшего образования по специальности «Анестезиология-реаниматология» (ординатура) (утвержден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25.08.2014 г №1044 «</w:t>
      </w:r>
      <w:proofErr w:type="gramStart"/>
      <w:r>
        <w:rPr>
          <w:rFonts w:ascii="Times New Roman" w:hAnsi="Times New Roman" w:cs="Times New Roman"/>
          <w:sz w:val="24"/>
          <w:szCs w:val="24"/>
        </w:rPr>
        <w:t>Об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утверждении федерального государственного образовательного стандарта высшего образования по специальности 31.08.02 «Анестезиология-реаниматология (уровень подготовки кадров высшей квалификации – ординатура)».</w:t>
      </w:r>
    </w:p>
    <w:p w:rsidR="00DB5329" w:rsidRDefault="00DB5329" w:rsidP="00DB5329">
      <w:pPr>
        <w:jc w:val="both"/>
        <w:rPr>
          <w:b/>
        </w:rPr>
      </w:pPr>
    </w:p>
    <w:p w:rsidR="00DB5329" w:rsidRDefault="00DB5329" w:rsidP="00DB5329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Общая трудоемкость программы - 120 ЗЕ (4320 акад</w:t>
      </w:r>
      <w:proofErr w:type="gramStart"/>
      <w:r>
        <w:rPr>
          <w:b/>
        </w:rPr>
        <w:t>.ч</w:t>
      </w:r>
      <w:proofErr w:type="gramEnd"/>
      <w:r>
        <w:rPr>
          <w:b/>
        </w:rPr>
        <w:t>асов)</w:t>
      </w:r>
    </w:p>
    <w:p w:rsidR="00DB5329" w:rsidRDefault="00DB5329" w:rsidP="00DB5329">
      <w:pPr>
        <w:ind w:left="1069"/>
        <w:jc w:val="both"/>
        <w:rPr>
          <w:b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08"/>
        <w:gridCol w:w="4680"/>
      </w:tblGrid>
      <w:tr w:rsidR="00DB5329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center"/>
              <w:rPr>
                <w:b/>
              </w:rPr>
            </w:pPr>
            <w:r>
              <w:rPr>
                <w:b/>
              </w:rPr>
              <w:t>Виды учебной деятельности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center"/>
              <w:rPr>
                <w:b/>
              </w:rPr>
            </w:pPr>
            <w:r>
              <w:rPr>
                <w:b/>
              </w:rPr>
              <w:t xml:space="preserve">Трудоемкость </w:t>
            </w:r>
            <w:proofErr w:type="spellStart"/>
            <w:r>
              <w:rPr>
                <w:b/>
              </w:rPr>
              <w:t>з.е</w:t>
            </w:r>
            <w:proofErr w:type="spellEnd"/>
            <w:r>
              <w:rPr>
                <w:b/>
              </w:rPr>
              <w:t>. (часы)</w:t>
            </w:r>
          </w:p>
        </w:tc>
      </w:tr>
      <w:tr w:rsidR="00DB5329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r>
              <w:t>Дисциплины (модули)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center"/>
            </w:pPr>
            <w:r>
              <w:t>45 (1620)</w:t>
            </w:r>
          </w:p>
        </w:tc>
      </w:tr>
      <w:tr w:rsidR="00DB5329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r>
              <w:t>Практики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center"/>
              <w:rPr>
                <w:highlight w:val="yellow"/>
              </w:rPr>
            </w:pPr>
            <w:r>
              <w:t>72 (2592)</w:t>
            </w:r>
          </w:p>
        </w:tc>
      </w:tr>
      <w:tr w:rsidR="00DB5329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r>
              <w:t>ГИА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center"/>
            </w:pPr>
            <w:r>
              <w:t>3 (108)</w:t>
            </w:r>
          </w:p>
        </w:tc>
      </w:tr>
      <w:tr w:rsidR="00DB5329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r>
              <w:t>Общая трудоемкость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center"/>
            </w:pPr>
            <w:r>
              <w:t>120 (4320)</w:t>
            </w:r>
          </w:p>
        </w:tc>
      </w:tr>
    </w:tbl>
    <w:p w:rsidR="00DB5329" w:rsidRDefault="00DB5329" w:rsidP="00DB5329">
      <w:pPr>
        <w:jc w:val="both"/>
      </w:pPr>
    </w:p>
    <w:p w:rsidR="00DB5329" w:rsidRDefault="00DB5329" w:rsidP="00DB5329">
      <w:pPr>
        <w:jc w:val="both"/>
        <w:rPr>
          <w:b/>
        </w:rPr>
      </w:pPr>
      <w:r>
        <w:rPr>
          <w:b/>
        </w:rPr>
        <w:t>3. Требования к уровню освоения содержания дисциплины.</w:t>
      </w:r>
    </w:p>
    <w:p w:rsidR="00DB5329" w:rsidRDefault="00DB5329" w:rsidP="00DB5329">
      <w:pPr>
        <w:jc w:val="both"/>
        <w:rPr>
          <w:b/>
        </w:rPr>
      </w:pPr>
      <w:r>
        <w:rPr>
          <w:b/>
        </w:rPr>
        <w:t>Перечень формируемых компетенций:</w:t>
      </w:r>
    </w:p>
    <w:p w:rsidR="00DB5329" w:rsidRDefault="00DB5329" w:rsidP="00DB5329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8328"/>
      </w:tblGrid>
      <w:tr w:rsidR="00DB532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center"/>
              <w:rPr>
                <w:b/>
              </w:rPr>
            </w:pPr>
            <w:r>
              <w:rPr>
                <w:b/>
              </w:rPr>
              <w:t>Шифр компетенции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center"/>
              <w:rPr>
                <w:b/>
              </w:rPr>
            </w:pPr>
            <w:r>
              <w:rPr>
                <w:b/>
              </w:rPr>
              <w:t>Содержание компетенции</w:t>
            </w:r>
          </w:p>
        </w:tc>
      </w:tr>
      <w:tr w:rsidR="00DB532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УК-1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готовность к абстрактному мышлению, анализу, синтезу</w:t>
            </w:r>
          </w:p>
        </w:tc>
      </w:tr>
      <w:tr w:rsidR="00DB532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УК-2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готовность к управлению коллективом, толерантно воспринимать социальные, этнические, конфессиональные и культурные различия</w:t>
            </w:r>
          </w:p>
        </w:tc>
      </w:tr>
      <w:tr w:rsidR="00DB532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УК-3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proofErr w:type="gramStart"/>
            <w:r>
              <w:t xml:space="preserve">готовность к участию в педагогической деятельности по программам среднего и высшего медицинского образования или среднего и высшего фармацевтического образования, а также по дополнительным профессиональным программам для лиц, имеющих среднее профессиональное или высшее образование в порядке, установленном федеральным органом </w:t>
            </w:r>
            <w:r>
              <w:lastRenderedPageBreak/>
              <w:t>исполнительной власти, осуществляющим функции по выработке государственной политики и нормативно-правовому регулированию в сфере здравоохранения</w:t>
            </w:r>
            <w:proofErr w:type="gramEnd"/>
          </w:p>
        </w:tc>
      </w:tr>
      <w:tr w:rsidR="00DB532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lastRenderedPageBreak/>
              <w:t>ПК-1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329" w:rsidRDefault="00DB5329">
            <w:pPr>
              <w:jc w:val="both"/>
            </w:pPr>
            <w:r>
              <w:t xml:space="preserve">готовность к осуществлению комплекса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причин и условий их возникновения и развития, а также направленных на устранение вредного </w:t>
            </w:r>
            <w:proofErr w:type="gramStart"/>
            <w:r>
              <w:t>влияния</w:t>
            </w:r>
            <w:proofErr w:type="gramEnd"/>
            <w:r>
              <w:t xml:space="preserve"> на здоровье человека факторов среды его обитания</w:t>
            </w:r>
          </w:p>
          <w:p w:rsidR="00DB5329" w:rsidRDefault="00DB5329">
            <w:pPr>
              <w:jc w:val="both"/>
            </w:pPr>
          </w:p>
        </w:tc>
      </w:tr>
      <w:tr w:rsidR="00DB532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ПК-2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 xml:space="preserve">готовность к проведению профилактических медицинских осмотров, диспансеризации и осуществлению </w:t>
            </w:r>
            <w:proofErr w:type="gramStart"/>
            <w:r>
              <w:t>диспансерного</w:t>
            </w:r>
            <w:proofErr w:type="gramEnd"/>
            <w:r>
              <w:t xml:space="preserve"> </w:t>
            </w:r>
          </w:p>
          <w:p w:rsidR="00DB5329" w:rsidRDefault="00DB5329">
            <w:pPr>
              <w:jc w:val="both"/>
            </w:pPr>
            <w:r>
              <w:t>наблюдения за здоровыми и хроническими больными</w:t>
            </w:r>
          </w:p>
        </w:tc>
      </w:tr>
      <w:tr w:rsidR="00DB532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ПК-3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готовность к проведению противоэпидемических мероприятий, организации защиты населения в очагах особо опасных инфекций, при ухудшении радиационной обстановки, стихийных бедствиях и иных чрезвычайных ситуациях</w:t>
            </w:r>
          </w:p>
        </w:tc>
      </w:tr>
      <w:tr w:rsidR="00DB532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ПК-4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готовность к применению социально-гигиенических методик сбора и медико-статистического анализа информации о показателях здоровья взрослых и подростков</w:t>
            </w:r>
          </w:p>
        </w:tc>
      </w:tr>
      <w:tr w:rsidR="00DB532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ПК-5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готовность к определению у пациентов патологических состояний, симптомов, синдромов заболеваний, нозологических форм в соответствии с Международной статистической классификацией болезней и проблем, связанных со здоровьем</w:t>
            </w:r>
          </w:p>
        </w:tc>
      </w:tr>
      <w:tr w:rsidR="00DB532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ПК-6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готовность к применению комплекса анестезиологических и (или) реанимационных мероприятий</w:t>
            </w:r>
          </w:p>
        </w:tc>
      </w:tr>
      <w:tr w:rsidR="00DB532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ПК-7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  <w:rPr>
                <w:b/>
              </w:rPr>
            </w:pPr>
            <w:r>
              <w:t>готовность к оказанию медицинской помощи при чрезвычайных ситуациях, в том числе участию в медицинской эвакуации</w:t>
            </w:r>
          </w:p>
        </w:tc>
      </w:tr>
      <w:tr w:rsidR="00DB532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ПК-8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 xml:space="preserve">готовность к применению природных лечебных факторов, лекарственной, </w:t>
            </w:r>
            <w:proofErr w:type="spellStart"/>
            <w:r>
              <w:t>немедикаментозной</w:t>
            </w:r>
            <w:proofErr w:type="spellEnd"/>
            <w:r>
              <w:t xml:space="preserve"> терапии и других методов у пациентов, нуждающихся в медицинской реабилитации и санаторно-курортном лечении </w:t>
            </w:r>
          </w:p>
        </w:tc>
      </w:tr>
      <w:tr w:rsidR="00DB532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ПК-9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готовность к формированию у населения, пациентов и членов их семей мотивации, направленной на сохранение и укрепление своего здоровья и здоровья окружающих</w:t>
            </w:r>
          </w:p>
        </w:tc>
      </w:tr>
      <w:tr w:rsidR="00DB532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ПК-10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</w:t>
            </w:r>
          </w:p>
        </w:tc>
      </w:tr>
      <w:tr w:rsidR="00DB532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ПК-11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готовность к участию в оценке качества оказания медицинской помощи с использованием основных медико-статистических показателей</w:t>
            </w:r>
          </w:p>
        </w:tc>
      </w:tr>
      <w:tr w:rsidR="00DB532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ПК-12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329" w:rsidRDefault="00DB5329">
            <w:pPr>
              <w:jc w:val="both"/>
            </w:pPr>
            <w:r>
              <w:t>готовность к организации медицинской помощи при чрезвычайных ситуациях, в том числе медицинской эвакуации</w:t>
            </w:r>
          </w:p>
        </w:tc>
      </w:tr>
    </w:tbl>
    <w:p w:rsidR="00DB5329" w:rsidRDefault="00DB5329" w:rsidP="00DB5329">
      <w:pPr>
        <w:jc w:val="both"/>
        <w:rPr>
          <w:b/>
        </w:rPr>
      </w:pPr>
    </w:p>
    <w:p w:rsidR="00DB5329" w:rsidRDefault="00DB5329" w:rsidP="00DB5329">
      <w:pPr>
        <w:jc w:val="both"/>
      </w:pPr>
      <w:r>
        <w:rPr>
          <w:b/>
        </w:rPr>
        <w:t xml:space="preserve">4. Форма аттестации </w:t>
      </w:r>
      <w:r>
        <w:t>–</w:t>
      </w:r>
      <w:r>
        <w:rPr>
          <w:b/>
        </w:rPr>
        <w:t xml:space="preserve"> </w:t>
      </w:r>
      <w:r>
        <w:t>государственная итоговая аттестация.</w:t>
      </w:r>
    </w:p>
    <w:p w:rsidR="00DB5329" w:rsidRDefault="00DB5329" w:rsidP="00DB5329">
      <w:pPr>
        <w:pStyle w:val="a8"/>
        <w:jc w:val="center"/>
        <w:rPr>
          <w:b/>
          <w:sz w:val="24"/>
          <w:szCs w:val="24"/>
        </w:rPr>
      </w:pPr>
    </w:p>
    <w:p w:rsidR="00E537FD" w:rsidRDefault="00E537FD" w:rsidP="00DB5329"/>
    <w:sectPr w:rsidR="00E537FD" w:rsidSect="00E53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A3921"/>
    <w:multiLevelType w:val="hybridMultilevel"/>
    <w:tmpl w:val="9F54FEF0"/>
    <w:lvl w:ilvl="0" w:tplc="3D64836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5329"/>
    <w:rsid w:val="0029094A"/>
    <w:rsid w:val="0067445C"/>
    <w:rsid w:val="006A230B"/>
    <w:rsid w:val="00725FF4"/>
    <w:rsid w:val="00A807A8"/>
    <w:rsid w:val="00A80D82"/>
    <w:rsid w:val="00DB5329"/>
    <w:rsid w:val="00E53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329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9094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9094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29094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29094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29094A"/>
    <w:rPr>
      <w:b/>
      <w:bCs/>
    </w:rPr>
  </w:style>
  <w:style w:type="paragraph" w:styleId="a6">
    <w:name w:val="List Paragraph"/>
    <w:basedOn w:val="a"/>
    <w:uiPriority w:val="34"/>
    <w:qFormat/>
    <w:rsid w:val="0029094A"/>
    <w:pPr>
      <w:ind w:left="708"/>
    </w:pPr>
    <w:rPr>
      <w:rFonts w:eastAsia="Calibri"/>
    </w:rPr>
  </w:style>
  <w:style w:type="character" w:customStyle="1" w:styleId="a7">
    <w:name w:val="Текст сноски Знак"/>
    <w:aliases w:val="Знак Знак"/>
    <w:basedOn w:val="a0"/>
    <w:link w:val="a8"/>
    <w:uiPriority w:val="99"/>
    <w:semiHidden/>
    <w:locked/>
    <w:rsid w:val="00DB5329"/>
  </w:style>
  <w:style w:type="paragraph" w:styleId="a8">
    <w:name w:val="footnote text"/>
    <w:aliases w:val="Знак"/>
    <w:basedOn w:val="a"/>
    <w:link w:val="a7"/>
    <w:uiPriority w:val="99"/>
    <w:semiHidden/>
    <w:unhideWhenUsed/>
    <w:rsid w:val="00DB5329"/>
    <w:rPr>
      <w:sz w:val="20"/>
      <w:szCs w:val="20"/>
    </w:rPr>
  </w:style>
  <w:style w:type="character" w:customStyle="1" w:styleId="1">
    <w:name w:val="Текст сноски Знак1"/>
    <w:basedOn w:val="a0"/>
    <w:link w:val="a8"/>
    <w:uiPriority w:val="99"/>
    <w:semiHidden/>
    <w:rsid w:val="00DB5329"/>
  </w:style>
  <w:style w:type="paragraph" w:customStyle="1" w:styleId="ConsPlusNormal">
    <w:name w:val="ConsPlusNormal"/>
    <w:rsid w:val="00DB53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653</Words>
  <Characters>3724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2018-06-01T07:56:00Z</dcterms:created>
  <dcterms:modified xsi:type="dcterms:W3CDTF">2018-06-01T07:56:00Z</dcterms:modified>
</cp:coreProperties>
</file>